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44" w:rsidRDefault="007A0444">
      <w:pPr>
        <w:rPr>
          <w:rFonts w:ascii="Times New Roman" w:hAnsi="Times New Roman" w:cs="Times New Roman"/>
          <w:sz w:val="20"/>
          <w:szCs w:val="20"/>
        </w:rPr>
      </w:pPr>
      <w:bookmarkStart w:id="0" w:name="_GoBack"/>
      <w:bookmarkEnd w:id="0"/>
      <w:r w:rsidRPr="004446DA">
        <w:rPr>
          <w:rFonts w:ascii="Times New Roman" w:hAnsi="Times New Roman" w:cs="Times New Roman"/>
          <w:sz w:val="20"/>
          <w:szCs w:val="20"/>
        </w:rPr>
        <w:t>District Grant DG1518435 – 2014-15 Rotary Year</w:t>
      </w:r>
      <w:r w:rsidR="00F37E0A">
        <w:rPr>
          <w:rFonts w:ascii="Times New Roman" w:hAnsi="Times New Roman" w:cs="Times New Roman"/>
          <w:sz w:val="20"/>
          <w:szCs w:val="20"/>
        </w:rPr>
        <w:t xml:space="preserve"> - $36,241 Awarded</w:t>
      </w:r>
    </w:p>
    <w:p w:rsidR="00F37E0A" w:rsidRPr="004446DA" w:rsidRDefault="00F37E0A">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1638"/>
        <w:gridCol w:w="1620"/>
        <w:gridCol w:w="5400"/>
        <w:gridCol w:w="918"/>
      </w:tblGrid>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Club</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Activity Type</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Activity Description</w:t>
            </w:r>
          </w:p>
        </w:tc>
        <w:tc>
          <w:tcPr>
            <w:tcW w:w="91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Amount</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Alliance</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Food/agriculture</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To purchase an Animal Ark that will provide training in husbandry and a breeding pair of animals to a family/community in 15 different countries to combat hunger and nutrition</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$2,157</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Boardman</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Health</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To identify needy families with children and partner with the local Salvation Army to purchase new winter coats for several hundred children</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$2,270</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Canfield</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Education</w:t>
            </w:r>
          </w:p>
        </w:tc>
        <w:tc>
          <w:tcPr>
            <w:tcW w:w="5400" w:type="dxa"/>
          </w:tcPr>
          <w:p w:rsidR="007A0444" w:rsidRPr="004446DA" w:rsidRDefault="007A0444" w:rsidP="007A0444">
            <w:pPr>
              <w:rPr>
                <w:rFonts w:ascii="Times New Roman" w:hAnsi="Times New Roman" w:cs="Times New Roman"/>
                <w:sz w:val="20"/>
                <w:szCs w:val="20"/>
              </w:rPr>
            </w:pPr>
            <w:r w:rsidRPr="004446DA">
              <w:rPr>
                <w:rFonts w:ascii="Times New Roman" w:hAnsi="Times New Roman" w:cs="Times New Roman"/>
                <w:sz w:val="20"/>
                <w:szCs w:val="20"/>
              </w:rPr>
              <w:t>To support the local high school’s growing robotic program, whose students have won regional competition, by providing basic machine shop equipment such as a lathe, metal cutting band saw, aluminum welder and a milling machine</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$4,294</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Canton</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Community Development</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To provide an assistive listening system in the historic district’s 1920s theatre to provide audio amplification in all assembly areas, including listening receivers that are “hearing-aid compatible” to comply with current ADA requirements</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$1,233</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Dover</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Community Development</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To provide ADA accessible components for the local community playground, including a Play &amp; Park store panel and a Play &amp; Park arch tire swing</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$2,104</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East Canton</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Community Development</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 xml:space="preserve">To </w:t>
            </w:r>
            <w:r w:rsidR="004446DA" w:rsidRPr="004446DA">
              <w:rPr>
                <w:rFonts w:ascii="Times New Roman" w:hAnsi="Times New Roman" w:cs="Times New Roman"/>
                <w:sz w:val="20"/>
                <w:szCs w:val="20"/>
              </w:rPr>
              <w:t>provide</w:t>
            </w:r>
            <w:r w:rsidRPr="004446DA">
              <w:rPr>
                <w:rFonts w:ascii="Times New Roman" w:hAnsi="Times New Roman" w:cs="Times New Roman"/>
                <w:sz w:val="20"/>
                <w:szCs w:val="20"/>
              </w:rPr>
              <w:t xml:space="preserve"> 150 cases of copy and colored papers to meet the needs of K-12 students in the locally distressed public school system for the 20115 school year</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$1,613</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East Liverpool</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Water: sanitation</w:t>
            </w:r>
          </w:p>
        </w:tc>
        <w:tc>
          <w:tcPr>
            <w:tcW w:w="5400" w:type="dxa"/>
          </w:tcPr>
          <w:p w:rsidR="007A0444" w:rsidRPr="004446DA" w:rsidRDefault="007A0444" w:rsidP="004446DA">
            <w:pPr>
              <w:rPr>
                <w:rFonts w:ascii="Times New Roman" w:hAnsi="Times New Roman" w:cs="Times New Roman"/>
                <w:sz w:val="20"/>
                <w:szCs w:val="20"/>
              </w:rPr>
            </w:pPr>
            <w:r w:rsidRPr="004446DA">
              <w:rPr>
                <w:rFonts w:ascii="Times New Roman" w:hAnsi="Times New Roman" w:cs="Times New Roman"/>
                <w:sz w:val="20"/>
                <w:szCs w:val="20"/>
              </w:rPr>
              <w:t>To help support a community-wide effort to revitalize the city’s public swimming pool. The club wishes to provide ADA compliant toilets and updated shower heads in the locker rooms, and add ventilation to the locker rooms</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$4,995</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Hubbard</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Education: scholarship</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To provide scholarships to students studying a foreign language, American sign language, or a vocation at the local career center</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$240</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Jackson Township</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Education</w:t>
            </w:r>
          </w:p>
        </w:tc>
        <w:tc>
          <w:tcPr>
            <w:tcW w:w="5400" w:type="dxa"/>
          </w:tcPr>
          <w:p w:rsidR="007A0444" w:rsidRPr="004446DA" w:rsidRDefault="007A0444" w:rsidP="004446DA">
            <w:pPr>
              <w:rPr>
                <w:rFonts w:ascii="Times New Roman" w:hAnsi="Times New Roman" w:cs="Times New Roman"/>
                <w:sz w:val="20"/>
                <w:szCs w:val="20"/>
              </w:rPr>
            </w:pPr>
            <w:r w:rsidRPr="004446DA">
              <w:rPr>
                <w:rFonts w:ascii="Times New Roman" w:hAnsi="Times New Roman" w:cs="Times New Roman"/>
                <w:sz w:val="20"/>
                <w:szCs w:val="20"/>
              </w:rPr>
              <w:t>To support the local Safety Village program of the police and fire departments and the local schools, by purchasing a new Life Size Traffic Light, printed materials for students, and scholarships for kindergarten and first graders</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$3,000</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Louisville</w:t>
            </w:r>
          </w:p>
        </w:tc>
        <w:tc>
          <w:tcPr>
            <w:tcW w:w="162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Health</w:t>
            </w:r>
          </w:p>
        </w:tc>
        <w:tc>
          <w:tcPr>
            <w:tcW w:w="5400"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To provide winter coats to needy children identified by the local school system and the local YMCA</w:t>
            </w:r>
          </w:p>
        </w:tc>
        <w:tc>
          <w:tcPr>
            <w:tcW w:w="918" w:type="dxa"/>
          </w:tcPr>
          <w:p w:rsidR="007A0444" w:rsidRPr="004446DA" w:rsidRDefault="007A0444" w:rsidP="004446DA">
            <w:pPr>
              <w:jc w:val="right"/>
              <w:rPr>
                <w:rFonts w:ascii="Times New Roman" w:hAnsi="Times New Roman" w:cs="Times New Roman"/>
                <w:sz w:val="20"/>
                <w:szCs w:val="20"/>
              </w:rPr>
            </w:pPr>
            <w:r w:rsidRPr="004446DA">
              <w:rPr>
                <w:rFonts w:ascii="Times New Roman" w:hAnsi="Times New Roman" w:cs="Times New Roman"/>
                <w:sz w:val="20"/>
                <w:szCs w:val="20"/>
              </w:rPr>
              <w:t>$55</w:t>
            </w:r>
          </w:p>
        </w:tc>
      </w:tr>
      <w:tr w:rsidR="00DF03A5" w:rsidRPr="004446DA" w:rsidTr="00DF03A5">
        <w:tc>
          <w:tcPr>
            <w:tcW w:w="1638" w:type="dxa"/>
          </w:tcPr>
          <w:p w:rsidR="007A0444" w:rsidRPr="004446DA" w:rsidRDefault="007A0444">
            <w:pPr>
              <w:rPr>
                <w:rFonts w:ascii="Times New Roman" w:hAnsi="Times New Roman" w:cs="Times New Roman"/>
                <w:sz w:val="20"/>
                <w:szCs w:val="20"/>
              </w:rPr>
            </w:pPr>
            <w:r w:rsidRPr="004446DA">
              <w:rPr>
                <w:rFonts w:ascii="Times New Roman" w:hAnsi="Times New Roman" w:cs="Times New Roman"/>
                <w:sz w:val="20"/>
                <w:szCs w:val="20"/>
              </w:rPr>
              <w:t>Newcomerstown</w:t>
            </w:r>
          </w:p>
        </w:tc>
        <w:tc>
          <w:tcPr>
            <w:tcW w:w="1620" w:type="dxa"/>
          </w:tcPr>
          <w:p w:rsidR="007A0444" w:rsidRPr="004446DA" w:rsidRDefault="007A0444" w:rsidP="004446DA">
            <w:pPr>
              <w:rPr>
                <w:rFonts w:ascii="Times New Roman" w:hAnsi="Times New Roman" w:cs="Times New Roman"/>
                <w:sz w:val="20"/>
                <w:szCs w:val="20"/>
              </w:rPr>
            </w:pPr>
            <w:r w:rsidRPr="004446DA">
              <w:rPr>
                <w:rFonts w:ascii="Times New Roman" w:hAnsi="Times New Roman" w:cs="Times New Roman"/>
                <w:sz w:val="20"/>
                <w:szCs w:val="20"/>
              </w:rPr>
              <w:t>Community Development</w:t>
            </w:r>
          </w:p>
        </w:tc>
        <w:tc>
          <w:tcPr>
            <w:tcW w:w="5400" w:type="dxa"/>
          </w:tcPr>
          <w:p w:rsidR="007A0444" w:rsidRPr="004446DA" w:rsidRDefault="004446DA" w:rsidP="004446DA">
            <w:pPr>
              <w:rPr>
                <w:rFonts w:ascii="Times New Roman" w:hAnsi="Times New Roman" w:cs="Times New Roman"/>
                <w:sz w:val="20"/>
                <w:szCs w:val="20"/>
              </w:rPr>
            </w:pPr>
            <w:r w:rsidRPr="004446DA">
              <w:rPr>
                <w:rFonts w:ascii="Times New Roman" w:hAnsi="Times New Roman" w:cs="Times New Roman"/>
                <w:sz w:val="20"/>
                <w:szCs w:val="20"/>
              </w:rPr>
              <w:t>To renovate the exterior of the local museum with shutters, sidewalks, retaining wall and landscaping</w:t>
            </w:r>
          </w:p>
        </w:tc>
        <w:tc>
          <w:tcPr>
            <w:tcW w:w="918" w:type="dxa"/>
          </w:tcPr>
          <w:p w:rsidR="007A0444"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$5,200</w:t>
            </w:r>
          </w:p>
        </w:tc>
      </w:tr>
      <w:tr w:rsidR="00DF03A5" w:rsidRPr="004446DA" w:rsidTr="00DF03A5">
        <w:tc>
          <w:tcPr>
            <w:tcW w:w="1638"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Niles</w:t>
            </w:r>
          </w:p>
        </w:tc>
        <w:tc>
          <w:tcPr>
            <w:tcW w:w="162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Community Development</w:t>
            </w:r>
          </w:p>
        </w:tc>
        <w:tc>
          <w:tcPr>
            <w:tcW w:w="540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To provide to the city an historical marker from the Ohio Historical Society to commemorate not only the birth place of US President William McKinley, but also industrialists James Ward and John Thomas, which will be placed in front of the Ward Thomas House Museum near the center of town</w:t>
            </w:r>
          </w:p>
        </w:tc>
        <w:tc>
          <w:tcPr>
            <w:tcW w:w="918" w:type="dxa"/>
          </w:tcPr>
          <w:p w:rsidR="007A0444"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$3,000</w:t>
            </w:r>
          </w:p>
        </w:tc>
      </w:tr>
      <w:tr w:rsidR="00DF03A5" w:rsidRPr="004446DA" w:rsidTr="00DF03A5">
        <w:tc>
          <w:tcPr>
            <w:tcW w:w="1638"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North Canton</w:t>
            </w:r>
          </w:p>
        </w:tc>
        <w:tc>
          <w:tcPr>
            <w:tcW w:w="1620" w:type="dxa"/>
          </w:tcPr>
          <w:p w:rsidR="007A0444" w:rsidRPr="004446DA" w:rsidRDefault="004446DA" w:rsidP="004446DA">
            <w:pPr>
              <w:rPr>
                <w:rFonts w:ascii="Times New Roman" w:hAnsi="Times New Roman" w:cs="Times New Roman"/>
                <w:sz w:val="20"/>
                <w:szCs w:val="20"/>
              </w:rPr>
            </w:pPr>
            <w:r w:rsidRPr="004446DA">
              <w:rPr>
                <w:rFonts w:ascii="Times New Roman" w:hAnsi="Times New Roman" w:cs="Times New Roman"/>
                <w:sz w:val="20"/>
                <w:szCs w:val="20"/>
              </w:rPr>
              <w:t>Education: literacy</w:t>
            </w:r>
          </w:p>
        </w:tc>
        <w:tc>
          <w:tcPr>
            <w:tcW w:w="5400" w:type="dxa"/>
          </w:tcPr>
          <w:p w:rsidR="007A0444" w:rsidRPr="004446DA" w:rsidRDefault="004446DA" w:rsidP="004446DA">
            <w:pPr>
              <w:rPr>
                <w:rFonts w:ascii="Times New Roman" w:hAnsi="Times New Roman" w:cs="Times New Roman"/>
                <w:sz w:val="20"/>
                <w:szCs w:val="20"/>
              </w:rPr>
            </w:pPr>
            <w:r w:rsidRPr="004446DA">
              <w:rPr>
                <w:rFonts w:ascii="Times New Roman" w:hAnsi="Times New Roman" w:cs="Times New Roman"/>
                <w:sz w:val="20"/>
                <w:szCs w:val="20"/>
              </w:rPr>
              <w:t>To provide books and mentors to the Camp Rad-A-Lot program that strives to imp[rove literacy for children entering K-3 throughout the community</w:t>
            </w:r>
          </w:p>
        </w:tc>
        <w:tc>
          <w:tcPr>
            <w:tcW w:w="918" w:type="dxa"/>
          </w:tcPr>
          <w:p w:rsidR="007A0444"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$1,500</w:t>
            </w:r>
          </w:p>
        </w:tc>
      </w:tr>
      <w:tr w:rsidR="00DF03A5" w:rsidRPr="004446DA" w:rsidTr="00DF03A5">
        <w:tc>
          <w:tcPr>
            <w:tcW w:w="1638"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Plain Township</w:t>
            </w:r>
          </w:p>
        </w:tc>
        <w:tc>
          <w:tcPr>
            <w:tcW w:w="162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Health: disease</w:t>
            </w:r>
          </w:p>
        </w:tc>
        <w:tc>
          <w:tcPr>
            <w:tcW w:w="540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To enhance hearing capabilities and to promote hearing and ear wellness in one of the hemisphere’s most impoverished regions (Dominica)</w:t>
            </w:r>
          </w:p>
        </w:tc>
        <w:tc>
          <w:tcPr>
            <w:tcW w:w="918" w:type="dxa"/>
          </w:tcPr>
          <w:p w:rsidR="007A0444"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$2,500</w:t>
            </w:r>
          </w:p>
        </w:tc>
      </w:tr>
      <w:tr w:rsidR="00DF03A5" w:rsidRPr="004446DA" w:rsidTr="00DF03A5">
        <w:tc>
          <w:tcPr>
            <w:tcW w:w="1638"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Poland</w:t>
            </w:r>
          </w:p>
        </w:tc>
        <w:tc>
          <w:tcPr>
            <w:tcW w:w="162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Community Development</w:t>
            </w:r>
          </w:p>
        </w:tc>
        <w:tc>
          <w:tcPr>
            <w:tcW w:w="540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To provide seating along the walkways in the local community park top make the park more enjoyable by all</w:t>
            </w:r>
          </w:p>
        </w:tc>
        <w:tc>
          <w:tcPr>
            <w:tcW w:w="918" w:type="dxa"/>
          </w:tcPr>
          <w:p w:rsidR="007A0444"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$600</w:t>
            </w:r>
          </w:p>
        </w:tc>
      </w:tr>
      <w:tr w:rsidR="00DF03A5" w:rsidRPr="004446DA" w:rsidTr="00DF03A5">
        <w:tc>
          <w:tcPr>
            <w:tcW w:w="1638"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Sugarcreek</w:t>
            </w:r>
          </w:p>
        </w:tc>
        <w:tc>
          <w:tcPr>
            <w:tcW w:w="162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Food/agriculture</w:t>
            </w:r>
          </w:p>
        </w:tc>
        <w:tc>
          <w:tcPr>
            <w:tcW w:w="5400" w:type="dxa"/>
          </w:tcPr>
          <w:p w:rsidR="007A0444"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To identify twelve families in the local school district who are food insecure, and provide them with fresh and non-perishable food at Christmas</w:t>
            </w:r>
          </w:p>
        </w:tc>
        <w:tc>
          <w:tcPr>
            <w:tcW w:w="918" w:type="dxa"/>
          </w:tcPr>
          <w:p w:rsidR="007A0444"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$600</w:t>
            </w:r>
          </w:p>
        </w:tc>
      </w:tr>
      <w:tr w:rsidR="004446DA" w:rsidRPr="004446DA" w:rsidTr="00DF03A5">
        <w:tc>
          <w:tcPr>
            <w:tcW w:w="1638" w:type="dxa"/>
          </w:tcPr>
          <w:p w:rsidR="004446DA"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Youngstown</w:t>
            </w:r>
          </w:p>
        </w:tc>
        <w:tc>
          <w:tcPr>
            <w:tcW w:w="1620" w:type="dxa"/>
          </w:tcPr>
          <w:p w:rsidR="004446DA" w:rsidRPr="004446DA" w:rsidRDefault="004446DA">
            <w:pPr>
              <w:rPr>
                <w:rFonts w:ascii="Times New Roman" w:hAnsi="Times New Roman" w:cs="Times New Roman"/>
                <w:sz w:val="20"/>
                <w:szCs w:val="20"/>
              </w:rPr>
            </w:pPr>
            <w:r w:rsidRPr="004446DA">
              <w:rPr>
                <w:rFonts w:ascii="Times New Roman" w:hAnsi="Times New Roman" w:cs="Times New Roman"/>
                <w:sz w:val="20"/>
                <w:szCs w:val="20"/>
              </w:rPr>
              <w:t>Water: sanitation</w:t>
            </w:r>
          </w:p>
        </w:tc>
        <w:tc>
          <w:tcPr>
            <w:tcW w:w="5400" w:type="dxa"/>
          </w:tcPr>
          <w:p w:rsidR="004446DA" w:rsidRPr="004446DA" w:rsidRDefault="004446DA" w:rsidP="004446DA">
            <w:pPr>
              <w:rPr>
                <w:rFonts w:ascii="Times New Roman" w:hAnsi="Times New Roman" w:cs="Times New Roman"/>
                <w:sz w:val="20"/>
                <w:szCs w:val="20"/>
              </w:rPr>
            </w:pPr>
            <w:r w:rsidRPr="004446DA">
              <w:rPr>
                <w:rFonts w:ascii="Times New Roman" w:hAnsi="Times New Roman" w:cs="Times New Roman"/>
                <w:sz w:val="20"/>
                <w:szCs w:val="20"/>
              </w:rPr>
              <w:t>To partner with the RC of Brownsville, TX and Matamoros, MX to provide 50 water filter systems while providing training to the recipients about sanitation so they can share knowledge and clean water with neighbors</w:t>
            </w:r>
          </w:p>
        </w:tc>
        <w:tc>
          <w:tcPr>
            <w:tcW w:w="918" w:type="dxa"/>
          </w:tcPr>
          <w:p w:rsidR="004446DA" w:rsidRPr="004446DA" w:rsidRDefault="004446DA" w:rsidP="004446DA">
            <w:pPr>
              <w:jc w:val="right"/>
              <w:rPr>
                <w:rFonts w:ascii="Times New Roman" w:hAnsi="Times New Roman" w:cs="Times New Roman"/>
                <w:sz w:val="20"/>
                <w:szCs w:val="20"/>
              </w:rPr>
            </w:pPr>
            <w:r w:rsidRPr="004446DA">
              <w:rPr>
                <w:rFonts w:ascii="Times New Roman" w:hAnsi="Times New Roman" w:cs="Times New Roman"/>
                <w:sz w:val="20"/>
                <w:szCs w:val="20"/>
              </w:rPr>
              <w:t>$1,060</w:t>
            </w:r>
          </w:p>
        </w:tc>
      </w:tr>
    </w:tbl>
    <w:p w:rsidR="007A0444" w:rsidRPr="004446DA" w:rsidRDefault="007A0444">
      <w:pPr>
        <w:rPr>
          <w:rFonts w:ascii="Times New Roman" w:hAnsi="Times New Roman" w:cs="Times New Roman"/>
          <w:sz w:val="20"/>
          <w:szCs w:val="20"/>
        </w:rPr>
      </w:pPr>
    </w:p>
    <w:sectPr w:rsidR="007A0444" w:rsidRPr="004446DA" w:rsidSect="00DF03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4"/>
    <w:rsid w:val="003B38E5"/>
    <w:rsid w:val="004446DA"/>
    <w:rsid w:val="007A0444"/>
    <w:rsid w:val="00CC3EB3"/>
    <w:rsid w:val="00DF03A5"/>
    <w:rsid w:val="00F3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64298-960E-4845-A2D8-295A52C2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Way of N. Columbiana County</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W.S. Hays</dc:creator>
  <cp:keywords/>
  <dc:description/>
  <cp:lastModifiedBy>Rotary Office 1</cp:lastModifiedBy>
  <cp:revision>2</cp:revision>
  <cp:lastPrinted>2014-09-21T17:21:00Z</cp:lastPrinted>
  <dcterms:created xsi:type="dcterms:W3CDTF">2014-09-30T20:00:00Z</dcterms:created>
  <dcterms:modified xsi:type="dcterms:W3CDTF">2014-09-30T20:00:00Z</dcterms:modified>
</cp:coreProperties>
</file>